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keepLines w:val="0"/>
        <w:spacing w:after="60" w:before="0" w:line="276" w:lineRule="auto"/>
        <w:ind w:right="6"/>
        <w:rPr>
          <w:rFonts w:ascii="Poppins" w:cs="Poppins" w:eastAsia="Poppins" w:hAnsi="Poppins"/>
          <w:b w:val="0"/>
          <w:bCs w:val="0"/>
          <w:sz w:val="104"/>
          <w:szCs w:val="104"/>
        </w:rPr>
      </w:pPr>
      <w:bookmarkStart w:colFirst="0" w:colLast="0" w:name="_heading=h.q5nf4ej1193i" w:id="0"/>
      <w:bookmarkEnd w:id="0"/>
      <w:r w:rsidDel="00000000" w:rsidR="00000000" w:rsidRPr="00000000">
        <w:rPr>
          <w:rFonts w:ascii="Poppins" w:cs="Poppins" w:eastAsia="Poppins" w:hAnsi="Poppins"/>
          <w:sz w:val="104"/>
          <w:szCs w:val="104"/>
          <w:rtl w:val="0"/>
        </w:rPr>
        <w:t xml:space="preserve">Trustee  Expenses Policy</w:t>
      </w:r>
      <w:r w:rsidDel="00000000" w:rsidR="00000000" w:rsidRPr="00000000">
        <w:rPr>
          <w:rtl w:val="0"/>
        </w:rPr>
      </w:r>
    </w:p>
    <w:p w:rsidR="00000000" w:rsidDel="00000000" w:rsidP="00000000" w:rsidRDefault="00000000" w:rsidRPr="00000000" w14:paraId="00000002">
      <w:pPr>
        <w:spacing w:after="0" w:line="276" w:lineRule="auto"/>
        <w:ind w:right="6"/>
        <w:rPr>
          <w:rFonts w:ascii="Poppins" w:cs="Poppins" w:eastAsia="Poppins" w:hAnsi="Poppins"/>
        </w:rPr>
      </w:pPr>
      <w:r w:rsidDel="00000000" w:rsidR="00000000" w:rsidRPr="00000000">
        <w:rPr>
          <w:rFonts w:ascii="Poppins" w:cs="Poppins" w:eastAsia="Poppins" w:hAnsi="Poppins"/>
          <w:rtl w:val="0"/>
        </w:rPr>
        <w:t xml:space="preserve">Mosaic LGBT+ Young Persons’ Trust, Charity Number 1166676</w:t>
      </w:r>
    </w:p>
    <w:p w:rsidR="00000000" w:rsidDel="00000000" w:rsidP="00000000" w:rsidRDefault="00000000" w:rsidRPr="00000000" w14:paraId="00000003">
      <w:pPr>
        <w:spacing w:after="0" w:line="276" w:lineRule="auto"/>
        <w:rPr>
          <w:rFonts w:ascii="Poppins" w:cs="Poppins" w:eastAsia="Poppins" w:hAnsi="Poppins"/>
        </w:rPr>
      </w:pPr>
      <w:r w:rsidDel="00000000" w:rsidR="00000000" w:rsidRPr="00000000">
        <w:rPr>
          <w:rtl w:val="0"/>
        </w:rPr>
      </w:r>
    </w:p>
    <w:p w:rsidR="00000000" w:rsidDel="00000000" w:rsidP="00000000" w:rsidRDefault="00000000" w:rsidRPr="00000000" w14:paraId="00000004">
      <w:pPr>
        <w:spacing w:after="200" w:line="276" w:lineRule="auto"/>
        <w:ind w:right="6"/>
        <w:rPr>
          <w:rFonts w:ascii="Poppins" w:cs="Poppins" w:eastAsia="Poppins" w:hAnsi="Poppins"/>
          <w:b w:val="1"/>
          <w:bCs w:val="1"/>
        </w:rPr>
      </w:pPr>
      <w:r w:rsidDel="00000000" w:rsidR="00000000" w:rsidRPr="00000000">
        <w:rPr>
          <w:rtl w:val="0"/>
        </w:rPr>
      </w:r>
    </w:p>
    <w:p w:rsidR="00000000" w:rsidDel="00000000" w:rsidP="00000000" w:rsidRDefault="00000000" w:rsidRPr="00000000" w14:paraId="00000005">
      <w:pPr>
        <w:spacing w:after="200" w:line="276" w:lineRule="auto"/>
        <w:ind w:right="6"/>
        <w:rPr>
          <w:rFonts w:ascii="Poppins" w:cs="Poppins" w:eastAsia="Poppins" w:hAnsi="Poppins"/>
          <w:b w:val="1"/>
          <w:bCs w:val="1"/>
        </w:rPr>
      </w:pPr>
      <w:r w:rsidDel="00000000" w:rsidR="00000000" w:rsidRPr="00000000">
        <w:rPr>
          <w:rtl w:val="0"/>
        </w:rPr>
      </w:r>
    </w:p>
    <w:p w:rsidR="00000000" w:rsidDel="00000000" w:rsidP="00000000" w:rsidRDefault="00000000" w:rsidRPr="00000000" w14:paraId="00000006">
      <w:pPr>
        <w:spacing w:after="200" w:line="276" w:lineRule="auto"/>
        <w:ind w:right="6"/>
        <w:rPr>
          <w:rFonts w:ascii="Poppins" w:cs="Poppins" w:eastAsia="Poppins" w:hAnsi="Poppins"/>
          <w:b w:val="1"/>
          <w:bCs w:val="1"/>
        </w:rPr>
      </w:pPr>
      <w:r w:rsidDel="00000000" w:rsidR="00000000" w:rsidRPr="00000000">
        <w:rPr>
          <w:rtl w:val="0"/>
        </w:rPr>
      </w:r>
    </w:p>
    <w:p w:rsidR="00000000" w:rsidDel="00000000" w:rsidP="00000000" w:rsidRDefault="00000000" w:rsidRPr="00000000" w14:paraId="00000007">
      <w:pPr>
        <w:spacing w:after="200" w:line="276" w:lineRule="auto"/>
        <w:ind w:right="6"/>
        <w:rPr>
          <w:rFonts w:ascii="Poppins" w:cs="Poppins" w:eastAsia="Poppins" w:hAnsi="Poppins"/>
          <w:b w:val="1"/>
          <w:bCs w:val="1"/>
        </w:rPr>
      </w:pPr>
      <w:r w:rsidDel="00000000" w:rsidR="00000000" w:rsidRPr="00000000">
        <w:rPr>
          <w:rtl w:val="0"/>
        </w:rPr>
      </w:r>
    </w:p>
    <w:p w:rsidR="00000000" w:rsidDel="00000000" w:rsidP="00000000" w:rsidRDefault="00000000" w:rsidRPr="00000000" w14:paraId="00000008">
      <w:pPr>
        <w:spacing w:after="200" w:line="276" w:lineRule="auto"/>
        <w:ind w:right="6"/>
        <w:rPr>
          <w:rFonts w:ascii="Poppins" w:cs="Poppins" w:eastAsia="Poppins" w:hAnsi="Poppins"/>
          <w:b w:val="1"/>
          <w:bCs w:val="1"/>
        </w:rPr>
      </w:pPr>
      <w:r w:rsidDel="00000000" w:rsidR="00000000" w:rsidRPr="00000000">
        <w:rPr>
          <w:rtl w:val="0"/>
        </w:rPr>
      </w:r>
    </w:p>
    <w:p w:rsidR="00000000" w:rsidDel="00000000" w:rsidP="00000000" w:rsidRDefault="00000000" w:rsidRPr="00000000" w14:paraId="00000009">
      <w:pPr>
        <w:spacing w:after="200" w:line="276" w:lineRule="auto"/>
        <w:ind w:right="6"/>
        <w:rPr>
          <w:rFonts w:ascii="Poppins" w:cs="Poppins" w:eastAsia="Poppins" w:hAnsi="Poppins"/>
          <w:b w:val="1"/>
          <w:bCs w:val="1"/>
        </w:rPr>
      </w:pPr>
      <w:r w:rsidDel="00000000" w:rsidR="00000000" w:rsidRPr="00000000">
        <w:rPr>
          <w:rtl w:val="0"/>
        </w:rPr>
      </w:r>
    </w:p>
    <w:p w:rsidR="00000000" w:rsidDel="00000000" w:rsidP="00000000" w:rsidRDefault="00000000" w:rsidRPr="00000000" w14:paraId="0000000A">
      <w:pPr>
        <w:spacing w:after="200" w:line="276" w:lineRule="auto"/>
        <w:ind w:right="6"/>
        <w:rPr>
          <w:rFonts w:ascii="Poppins" w:cs="Poppins" w:eastAsia="Poppins" w:hAnsi="Poppins"/>
          <w:b w:val="1"/>
          <w:bCs w:val="1"/>
        </w:rPr>
      </w:pPr>
      <w:r w:rsidDel="00000000" w:rsidR="00000000" w:rsidRPr="00000000">
        <w:rPr>
          <w:rtl w:val="0"/>
        </w:rPr>
      </w:r>
    </w:p>
    <w:p w:rsidR="00000000" w:rsidDel="00000000" w:rsidP="00000000" w:rsidRDefault="00000000" w:rsidRPr="00000000" w14:paraId="0000000B">
      <w:pPr>
        <w:spacing w:after="200" w:line="276" w:lineRule="auto"/>
        <w:ind w:right="6"/>
        <w:rPr>
          <w:rFonts w:ascii="Poppins" w:cs="Poppins" w:eastAsia="Poppins" w:hAnsi="Poppins"/>
          <w:b w:val="1"/>
          <w:bCs w:val="1"/>
        </w:rPr>
      </w:pPr>
      <w:r w:rsidDel="00000000" w:rsidR="00000000" w:rsidRPr="00000000">
        <w:rPr>
          <w:rtl w:val="0"/>
        </w:rPr>
      </w:r>
    </w:p>
    <w:p w:rsidR="00000000" w:rsidDel="00000000" w:rsidP="00000000" w:rsidRDefault="00000000" w:rsidRPr="00000000" w14:paraId="0000000C">
      <w:pPr>
        <w:spacing w:after="200" w:line="276" w:lineRule="auto"/>
        <w:ind w:right="6"/>
        <w:rPr>
          <w:rFonts w:ascii="Poppins" w:cs="Poppins" w:eastAsia="Poppins" w:hAnsi="Poppins"/>
        </w:rPr>
      </w:pPr>
      <w:r w:rsidDel="00000000" w:rsidR="00000000" w:rsidRPr="00000000">
        <w:rPr>
          <w:rFonts w:ascii="Poppins" w:cs="Poppins" w:eastAsia="Poppins" w:hAnsi="Poppins"/>
          <w:b w:val="1"/>
          <w:bCs w:val="1"/>
          <w:rtl w:val="0"/>
        </w:rPr>
        <w:t xml:space="preserve">Policy Owner: </w:t>
      </w:r>
      <w:r w:rsidDel="00000000" w:rsidR="00000000" w:rsidRPr="00000000">
        <w:rPr>
          <w:rFonts w:ascii="Poppins" w:cs="Poppins" w:eastAsia="Poppins" w:hAnsi="Poppins"/>
          <w:rtl w:val="0"/>
        </w:rPr>
        <w:t xml:space="preserve">FRG Committee</w:t>
      </w:r>
    </w:p>
    <w:p w:rsidR="00000000" w:rsidDel="00000000" w:rsidP="00000000" w:rsidRDefault="00000000" w:rsidRPr="00000000" w14:paraId="0000000D">
      <w:pPr>
        <w:spacing w:after="200" w:line="276" w:lineRule="auto"/>
        <w:ind w:right="6"/>
        <w:rPr>
          <w:rFonts w:ascii="Poppins" w:cs="Poppins" w:eastAsia="Poppins" w:hAnsi="Poppins"/>
        </w:rPr>
      </w:pPr>
      <w:r w:rsidDel="00000000" w:rsidR="00000000" w:rsidRPr="00000000">
        <w:rPr>
          <w:rFonts w:ascii="Poppins" w:cs="Poppins" w:eastAsia="Poppins" w:hAnsi="Poppins"/>
          <w:b w:val="1"/>
          <w:bCs w:val="1"/>
          <w:rtl w:val="0"/>
        </w:rPr>
        <w:t xml:space="preserve">Review Cycle:</w:t>
      </w:r>
      <w:r w:rsidDel="00000000" w:rsidR="00000000" w:rsidRPr="00000000">
        <w:rPr>
          <w:rFonts w:ascii="Poppins" w:cs="Poppins" w:eastAsia="Poppins" w:hAnsi="Poppins"/>
          <w:rtl w:val="0"/>
        </w:rPr>
        <w:t xml:space="preserve"> 30 months</w:t>
      </w:r>
    </w:p>
    <w:p w:rsidR="00000000" w:rsidDel="00000000" w:rsidP="00000000" w:rsidRDefault="00000000" w:rsidRPr="00000000" w14:paraId="0000000E">
      <w:pPr>
        <w:spacing w:after="200" w:line="276" w:lineRule="auto"/>
        <w:ind w:right="6"/>
        <w:rPr>
          <w:rFonts w:ascii="Poppins" w:cs="Poppins" w:eastAsia="Poppins" w:hAnsi="Poppins"/>
          <w:b w:val="1"/>
          <w:bCs w:val="1"/>
        </w:rPr>
      </w:pPr>
      <w:r w:rsidDel="00000000" w:rsidR="00000000" w:rsidRPr="00000000">
        <w:rPr>
          <w:rFonts w:ascii="Poppins" w:cs="Poppins" w:eastAsia="Poppins" w:hAnsi="Poppins"/>
          <w:b w:val="1"/>
          <w:bCs w:val="1"/>
          <w:rtl w:val="0"/>
        </w:rPr>
        <w:t xml:space="preserve">Next Review Date: </w:t>
      </w:r>
      <w:r w:rsidDel="00000000" w:rsidR="00000000" w:rsidRPr="00000000">
        <w:rPr>
          <w:rFonts w:ascii="Poppins" w:cs="Poppins" w:eastAsia="Poppins" w:hAnsi="Poppins"/>
          <w:rtl w:val="0"/>
        </w:rPr>
        <w:t xml:space="preserve">MAR 2029 (Updated and re-approved May 20OCT 2026)</w:t>
      </w:r>
      <w:r w:rsidDel="00000000" w:rsidR="00000000" w:rsidRPr="00000000">
        <w:rPr>
          <w:rtl w:val="0"/>
        </w:rPr>
      </w:r>
    </w:p>
    <w:p w:rsidR="00000000" w:rsidDel="00000000" w:rsidP="00000000" w:rsidRDefault="00000000" w:rsidRPr="00000000" w14:paraId="0000000F">
      <w:pPr>
        <w:spacing w:after="200" w:line="276" w:lineRule="auto"/>
        <w:ind w:right="6"/>
        <w:rPr>
          <w:rFonts w:ascii="Poppins" w:cs="Poppins" w:eastAsia="Poppins" w:hAnsi="Poppins"/>
          <w:b w:val="1"/>
          <w:bCs w:val="1"/>
        </w:rPr>
      </w:pPr>
      <w:r w:rsidDel="00000000" w:rsidR="00000000" w:rsidRPr="00000000">
        <w:rPr>
          <w:rtl w:val="0"/>
        </w:rPr>
      </w:r>
    </w:p>
    <w:p w:rsidR="00000000" w:rsidDel="00000000" w:rsidP="00000000" w:rsidRDefault="00000000" w:rsidRPr="00000000" w14:paraId="00000010">
      <w:pPr>
        <w:spacing w:after="0" w:line="276" w:lineRule="auto"/>
        <w:rPr>
          <w:rFonts w:ascii="Poppins" w:cs="Poppins" w:eastAsia="Poppins" w:hAnsi="Poppins"/>
          <w:b w:val="1"/>
          <w:bCs w:val="1"/>
        </w:rPr>
      </w:pPr>
      <w:r w:rsidDel="00000000" w:rsidR="00000000" w:rsidRPr="00000000">
        <w:rPr>
          <w:rFonts w:ascii="Poppins" w:cs="Poppins" w:eastAsia="Poppins" w:hAnsi="Poppins"/>
          <w:b w:val="1"/>
          <w:bCs w:val="1"/>
          <w:rtl w:val="0"/>
        </w:rPr>
        <w:t xml:space="preserve">M</w:t>
        <w:tab/>
        <w:t xml:space="preserve">Mindful</w:t>
      </w:r>
    </w:p>
    <w:p w:rsidR="00000000" w:rsidDel="00000000" w:rsidP="00000000" w:rsidRDefault="00000000" w:rsidRPr="00000000" w14:paraId="00000011">
      <w:pPr>
        <w:spacing w:after="0" w:line="276" w:lineRule="auto"/>
        <w:rPr>
          <w:rFonts w:ascii="Poppins" w:cs="Poppins" w:eastAsia="Poppins" w:hAnsi="Poppins"/>
          <w:b w:val="1"/>
          <w:bCs w:val="1"/>
        </w:rPr>
      </w:pPr>
      <w:r w:rsidDel="00000000" w:rsidR="00000000" w:rsidRPr="00000000">
        <w:rPr>
          <w:rFonts w:ascii="Poppins" w:cs="Poppins" w:eastAsia="Poppins" w:hAnsi="Poppins"/>
          <w:b w:val="1"/>
          <w:bCs w:val="1"/>
          <w:rtl w:val="0"/>
        </w:rPr>
        <w:t xml:space="preserve">O</w:t>
        <w:tab/>
        <w:t xml:space="preserve">Open</w:t>
      </w:r>
    </w:p>
    <w:p w:rsidR="00000000" w:rsidDel="00000000" w:rsidP="00000000" w:rsidRDefault="00000000" w:rsidRPr="00000000" w14:paraId="00000012">
      <w:pPr>
        <w:spacing w:after="0" w:line="276" w:lineRule="auto"/>
        <w:rPr>
          <w:rFonts w:ascii="Poppins" w:cs="Poppins" w:eastAsia="Poppins" w:hAnsi="Poppins"/>
          <w:b w:val="1"/>
          <w:bCs w:val="1"/>
        </w:rPr>
      </w:pPr>
      <w:r w:rsidDel="00000000" w:rsidR="00000000" w:rsidRPr="00000000">
        <w:rPr>
          <w:rFonts w:ascii="Poppins" w:cs="Poppins" w:eastAsia="Poppins" w:hAnsi="Poppins"/>
          <w:b w:val="1"/>
          <w:bCs w:val="1"/>
          <w:rtl w:val="0"/>
        </w:rPr>
        <w:t xml:space="preserve">S</w:t>
        <w:tab/>
        <w:t xml:space="preserve">Safe</w:t>
      </w:r>
    </w:p>
    <w:p w:rsidR="00000000" w:rsidDel="00000000" w:rsidP="00000000" w:rsidRDefault="00000000" w:rsidRPr="00000000" w14:paraId="00000013">
      <w:pPr>
        <w:spacing w:after="0" w:line="276" w:lineRule="auto"/>
        <w:rPr>
          <w:rFonts w:ascii="Poppins" w:cs="Poppins" w:eastAsia="Poppins" w:hAnsi="Poppins"/>
          <w:b w:val="1"/>
          <w:bCs w:val="1"/>
        </w:rPr>
      </w:pPr>
      <w:r w:rsidDel="00000000" w:rsidR="00000000" w:rsidRPr="00000000">
        <w:rPr>
          <w:rFonts w:ascii="Poppins" w:cs="Poppins" w:eastAsia="Poppins" w:hAnsi="Poppins"/>
          <w:b w:val="1"/>
          <w:bCs w:val="1"/>
          <w:rtl w:val="0"/>
        </w:rPr>
        <w:t xml:space="preserve">A</w:t>
        <w:tab/>
        <w:t xml:space="preserve">Agile</w:t>
      </w:r>
    </w:p>
    <w:p w:rsidR="00000000" w:rsidDel="00000000" w:rsidP="00000000" w:rsidRDefault="00000000" w:rsidRPr="00000000" w14:paraId="00000014">
      <w:pPr>
        <w:spacing w:after="0" w:line="276" w:lineRule="auto"/>
        <w:rPr>
          <w:rFonts w:ascii="Poppins" w:cs="Poppins" w:eastAsia="Poppins" w:hAnsi="Poppins"/>
          <w:b w:val="1"/>
          <w:bCs w:val="1"/>
        </w:rPr>
      </w:pPr>
      <w:r w:rsidDel="00000000" w:rsidR="00000000" w:rsidRPr="00000000">
        <w:rPr>
          <w:rFonts w:ascii="Poppins" w:cs="Poppins" w:eastAsia="Poppins" w:hAnsi="Poppins"/>
          <w:b w:val="1"/>
          <w:bCs w:val="1"/>
          <w:rtl w:val="0"/>
        </w:rPr>
        <w:t xml:space="preserve">I</w:t>
        <w:tab/>
        <w:t xml:space="preserve">Inclusive</w:t>
      </w:r>
    </w:p>
    <w:p w:rsidR="00000000" w:rsidDel="00000000" w:rsidP="00000000" w:rsidRDefault="00000000" w:rsidRPr="00000000" w14:paraId="00000015">
      <w:pPr>
        <w:spacing w:after="0" w:line="276" w:lineRule="auto"/>
        <w:rPr>
          <w:b w:val="1"/>
          <w:bCs w:val="1"/>
          <w:sz w:val="28"/>
          <w:szCs w:val="28"/>
        </w:rPr>
      </w:pPr>
      <w:r w:rsidDel="00000000" w:rsidR="00000000" w:rsidRPr="00000000">
        <w:rPr>
          <w:rFonts w:ascii="Poppins" w:cs="Poppins" w:eastAsia="Poppins" w:hAnsi="Poppins"/>
          <w:b w:val="1"/>
          <w:bCs w:val="1"/>
          <w:rtl w:val="0"/>
        </w:rPr>
        <w:t xml:space="preserve">C</w:t>
        <w:tab/>
        <w:t xml:space="preserve">Community</w:t>
      </w:r>
      <w:r w:rsidDel="00000000" w:rsidR="00000000" w:rsidRPr="00000000">
        <w:rPr>
          <w:rtl w:val="0"/>
        </w:rPr>
      </w:r>
    </w:p>
    <w:p w:rsidR="00000000" w:rsidDel="00000000" w:rsidP="00000000" w:rsidRDefault="00000000" w:rsidRPr="00000000" w14:paraId="00000016">
      <w:pPr>
        <w:rPr/>
      </w:pPr>
      <w:r w:rsidDel="00000000" w:rsidR="00000000" w:rsidRPr="00000000">
        <w:rPr>
          <w:rtl w:val="0"/>
        </w:rPr>
      </w:r>
    </w:p>
    <w:p w:rsidR="00000000" w:rsidDel="00000000" w:rsidP="00000000" w:rsidRDefault="00000000" w:rsidRPr="00000000" w14:paraId="00000017">
      <w:pPr>
        <w:pStyle w:val="Heading1"/>
        <w:rPr/>
      </w:pPr>
      <w:bookmarkStart w:colFirst="0" w:colLast="0" w:name="_heading=h.4mbncp4m6yj5" w:id="1"/>
      <w:bookmarkEnd w:id="1"/>
      <w:r w:rsidDel="00000000" w:rsidR="00000000" w:rsidRPr="00000000">
        <w:rPr>
          <w:rtl w:val="0"/>
        </w:rPr>
        <w:t xml:space="preserve">Trustee Expenses Policy</w:t>
      </w:r>
    </w:p>
    <w:p w:rsidR="00000000" w:rsidDel="00000000" w:rsidP="00000000" w:rsidRDefault="00000000" w:rsidRPr="00000000" w14:paraId="00000018">
      <w:pPr>
        <w:rPr>
          <w:rFonts w:ascii="Poppins" w:cs="Poppins" w:eastAsia="Poppins" w:hAnsi="Poppins"/>
        </w:rPr>
      </w:pPr>
      <w:r w:rsidDel="00000000" w:rsidR="00000000" w:rsidRPr="00000000">
        <w:rPr>
          <w:rFonts w:ascii="Poppins" w:cs="Poppins" w:eastAsia="Poppins" w:hAnsi="Poppins"/>
          <w:rtl w:val="0"/>
        </w:rPr>
        <w:t xml:space="preserve">Mosaic LGBT+ Young Persons’ Trust, in line with Charity Commission guidance, does not pay its trustees a salary or honorarium.    However, it does pay expenses when those expenses have been:-</w:t>
      </w:r>
    </w:p>
    <w:p w:rsidR="00000000" w:rsidDel="00000000" w:rsidP="00000000" w:rsidRDefault="00000000" w:rsidRPr="00000000" w14:paraId="00000019">
      <w:pPr>
        <w:numPr>
          <w:ilvl w:val="0"/>
          <w:numId w:val="1"/>
        </w:numPr>
        <w:pBdr>
          <w:top w:space="0" w:sz="0" w:val="nil"/>
          <w:left w:space="0" w:sz="0" w:val="nil"/>
          <w:bottom w:space="0" w:sz="0" w:val="nil"/>
          <w:right w:space="0" w:sz="0" w:val="nil"/>
          <w:between w:space="0" w:sz="0" w:val="nil"/>
        </w:pBdr>
        <w:spacing w:after="0" w:lineRule="auto"/>
        <w:ind w:left="720" w:hanging="360"/>
        <w:rPr/>
      </w:pPr>
      <w:r w:rsidDel="00000000" w:rsidR="00000000" w:rsidRPr="00000000">
        <w:rPr>
          <w:rFonts w:ascii="Poppins" w:cs="Poppins" w:eastAsia="Poppins" w:hAnsi="Poppins"/>
          <w:color w:val="000000"/>
          <w:rtl w:val="0"/>
        </w:rPr>
        <w:t xml:space="preserve">Incurred on Mosaic business, for example attendance at meetings or events; and </w:t>
      </w:r>
      <w:r w:rsidDel="00000000" w:rsidR="00000000" w:rsidRPr="00000000">
        <w:rPr>
          <w:rtl w:val="0"/>
        </w:rPr>
      </w:r>
    </w:p>
    <w:p w:rsidR="00000000" w:rsidDel="00000000" w:rsidP="00000000" w:rsidRDefault="00000000" w:rsidRPr="00000000" w14:paraId="0000001A">
      <w:pPr>
        <w:numPr>
          <w:ilvl w:val="0"/>
          <w:numId w:val="1"/>
        </w:numPr>
        <w:pBdr>
          <w:top w:space="0" w:sz="0" w:val="nil"/>
          <w:left w:space="0" w:sz="0" w:val="nil"/>
          <w:bottom w:space="0" w:sz="0" w:val="nil"/>
          <w:right w:space="0" w:sz="0" w:val="nil"/>
          <w:between w:space="0" w:sz="0" w:val="nil"/>
        </w:pBdr>
        <w:spacing w:after="0" w:lineRule="auto"/>
        <w:ind w:left="720" w:hanging="360"/>
        <w:rPr/>
      </w:pPr>
      <w:r w:rsidDel="00000000" w:rsidR="00000000" w:rsidRPr="00000000">
        <w:rPr>
          <w:rFonts w:ascii="Poppins" w:cs="Poppins" w:eastAsia="Poppins" w:hAnsi="Poppins"/>
          <w:color w:val="000000"/>
          <w:rtl w:val="0"/>
        </w:rPr>
        <w:t xml:space="preserve">Are reasonable, in other words, the route/method represented value for money; and</w:t>
      </w:r>
      <w:r w:rsidDel="00000000" w:rsidR="00000000" w:rsidRPr="00000000">
        <w:rPr>
          <w:rtl w:val="0"/>
        </w:rPr>
      </w:r>
    </w:p>
    <w:p w:rsidR="00000000" w:rsidDel="00000000" w:rsidP="00000000" w:rsidRDefault="00000000" w:rsidRPr="00000000" w14:paraId="0000001B">
      <w:pPr>
        <w:numPr>
          <w:ilvl w:val="0"/>
          <w:numId w:val="1"/>
        </w:numPr>
        <w:pBdr>
          <w:top w:space="0" w:sz="0" w:val="nil"/>
          <w:left w:space="0" w:sz="0" w:val="nil"/>
          <w:bottom w:space="0" w:sz="0" w:val="nil"/>
          <w:right w:space="0" w:sz="0" w:val="nil"/>
          <w:between w:space="0" w:sz="0" w:val="nil"/>
        </w:pBdr>
        <w:ind w:left="720" w:hanging="360"/>
        <w:rPr/>
      </w:pPr>
      <w:r w:rsidDel="00000000" w:rsidR="00000000" w:rsidRPr="00000000">
        <w:rPr>
          <w:rFonts w:ascii="Poppins" w:cs="Poppins" w:eastAsia="Poppins" w:hAnsi="Poppins"/>
          <w:color w:val="000000"/>
          <w:rtl w:val="0"/>
        </w:rPr>
        <w:t xml:space="preserve">Are receipted - unless there is a good reason why this was not possible;</w:t>
      </w:r>
      <w:r w:rsidDel="00000000" w:rsidR="00000000" w:rsidRPr="00000000">
        <w:rPr>
          <w:rtl w:val="0"/>
        </w:rPr>
      </w:r>
    </w:p>
    <w:p w:rsidR="00000000" w:rsidDel="00000000" w:rsidP="00000000" w:rsidRDefault="00000000" w:rsidRPr="00000000" w14:paraId="0000001C">
      <w:pPr>
        <w:rPr>
          <w:rFonts w:ascii="Poppins" w:cs="Poppins" w:eastAsia="Poppins" w:hAnsi="Poppins"/>
        </w:rPr>
      </w:pPr>
      <w:r w:rsidDel="00000000" w:rsidR="00000000" w:rsidRPr="00000000">
        <w:rPr>
          <w:rFonts w:ascii="Poppins" w:cs="Poppins" w:eastAsia="Poppins" w:hAnsi="Poppins"/>
          <w:rtl w:val="0"/>
        </w:rPr>
        <w:t xml:space="preserve">Or</w:t>
      </w:r>
    </w:p>
    <w:p w:rsidR="00000000" w:rsidDel="00000000" w:rsidP="00000000" w:rsidRDefault="00000000" w:rsidRPr="00000000" w14:paraId="0000001D">
      <w:pPr>
        <w:numPr>
          <w:ilvl w:val="0"/>
          <w:numId w:val="1"/>
        </w:numPr>
        <w:pBdr>
          <w:top w:space="0" w:sz="0" w:val="nil"/>
          <w:left w:space="0" w:sz="0" w:val="nil"/>
          <w:bottom w:space="0" w:sz="0" w:val="nil"/>
          <w:right w:space="0" w:sz="0" w:val="nil"/>
          <w:between w:space="0" w:sz="0" w:val="nil"/>
        </w:pBdr>
        <w:spacing w:after="0" w:lineRule="auto"/>
        <w:ind w:left="720" w:hanging="360"/>
        <w:rPr/>
      </w:pPr>
      <w:r w:rsidDel="00000000" w:rsidR="00000000" w:rsidRPr="00000000">
        <w:rPr>
          <w:rFonts w:ascii="Poppins" w:cs="Poppins" w:eastAsia="Poppins" w:hAnsi="Poppins"/>
          <w:color w:val="000000"/>
          <w:rtl w:val="0"/>
        </w:rPr>
        <w:t xml:space="preserve">Are goods or services purchased, by prior agreement with the chair or executive director, by a Trustee, for use by Mosaic; and</w:t>
      </w:r>
      <w:r w:rsidDel="00000000" w:rsidR="00000000" w:rsidRPr="00000000">
        <w:rPr>
          <w:rtl w:val="0"/>
        </w:rPr>
      </w:r>
    </w:p>
    <w:p w:rsidR="00000000" w:rsidDel="00000000" w:rsidP="00000000" w:rsidRDefault="00000000" w:rsidRPr="00000000" w14:paraId="0000001E">
      <w:pPr>
        <w:numPr>
          <w:ilvl w:val="0"/>
          <w:numId w:val="1"/>
        </w:numPr>
        <w:pBdr>
          <w:top w:space="0" w:sz="0" w:val="nil"/>
          <w:left w:space="0" w:sz="0" w:val="nil"/>
          <w:bottom w:space="0" w:sz="0" w:val="nil"/>
          <w:right w:space="0" w:sz="0" w:val="nil"/>
          <w:between w:space="0" w:sz="0" w:val="nil"/>
        </w:pBdr>
        <w:ind w:left="720" w:hanging="360"/>
        <w:rPr/>
      </w:pPr>
      <w:r w:rsidDel="00000000" w:rsidR="00000000" w:rsidRPr="00000000">
        <w:rPr>
          <w:rFonts w:ascii="Poppins" w:cs="Poppins" w:eastAsia="Poppins" w:hAnsi="Poppins"/>
          <w:color w:val="000000"/>
          <w:rtl w:val="0"/>
        </w:rPr>
        <w:t xml:space="preserve">Are receipted - unless there is a good reason why this was not possible;</w:t>
      </w:r>
      <w:r w:rsidDel="00000000" w:rsidR="00000000" w:rsidRPr="00000000">
        <w:rPr>
          <w:rtl w:val="0"/>
        </w:rPr>
      </w:r>
    </w:p>
    <w:p w:rsidR="00000000" w:rsidDel="00000000" w:rsidP="00000000" w:rsidRDefault="00000000" w:rsidRPr="00000000" w14:paraId="0000001F">
      <w:pPr>
        <w:rPr>
          <w:rFonts w:ascii="Poppins" w:cs="Poppins" w:eastAsia="Poppins" w:hAnsi="Poppins"/>
        </w:rPr>
      </w:pPr>
      <w:bookmarkStart w:colFirst="0" w:colLast="0" w:name="_heading=h.gjdgxs" w:id="2"/>
      <w:bookmarkEnd w:id="2"/>
      <w:r w:rsidDel="00000000" w:rsidR="00000000" w:rsidRPr="00000000">
        <w:rPr>
          <w:rFonts w:ascii="Poppins" w:cs="Poppins" w:eastAsia="Poppins" w:hAnsi="Poppins"/>
          <w:rtl w:val="0"/>
        </w:rPr>
        <w:t xml:space="preserve">At Mosaic, we have strong ethical values around the environment and around the proper treatment of employees.   Expenses should be spent with that in mind.   Public transport should be used unless there is a good reason not to do so.  If you have to take a minicab/taxi, firms that treat their staff fairly and appropriately are preferred to those that do not.   </w:t>
      </w:r>
    </w:p>
    <w:p w:rsidR="00000000" w:rsidDel="00000000" w:rsidP="00000000" w:rsidRDefault="00000000" w:rsidRPr="00000000" w14:paraId="00000020">
      <w:pPr>
        <w:rPr>
          <w:rFonts w:ascii="Poppins" w:cs="Poppins" w:eastAsia="Poppins" w:hAnsi="Poppins"/>
        </w:rPr>
      </w:pPr>
      <w:r w:rsidDel="00000000" w:rsidR="00000000" w:rsidRPr="00000000">
        <w:rPr>
          <w:rFonts w:ascii="Poppins" w:cs="Poppins" w:eastAsia="Poppins" w:hAnsi="Poppins"/>
          <w:rtl w:val="0"/>
        </w:rPr>
        <w:t xml:space="preserve">Our definition of reasonable and value for money means that we do not pay for 1</w:t>
      </w:r>
      <w:r w:rsidDel="00000000" w:rsidR="00000000" w:rsidRPr="00000000">
        <w:rPr>
          <w:rFonts w:ascii="Poppins" w:cs="Poppins" w:eastAsia="Poppins" w:hAnsi="Poppins"/>
          <w:vertAlign w:val="superscript"/>
          <w:rtl w:val="0"/>
        </w:rPr>
        <w:t xml:space="preserve">st</w:t>
      </w:r>
      <w:r w:rsidDel="00000000" w:rsidR="00000000" w:rsidRPr="00000000">
        <w:rPr>
          <w:rFonts w:ascii="Poppins" w:cs="Poppins" w:eastAsia="Poppins" w:hAnsi="Poppins"/>
          <w:rtl w:val="0"/>
        </w:rPr>
        <w:t xml:space="preserve"> class tickets and we do not pay for trustees to lay on entertaining.  </w:t>
      </w:r>
    </w:p>
    <w:p w:rsidR="00000000" w:rsidDel="00000000" w:rsidP="00000000" w:rsidRDefault="00000000" w:rsidRPr="00000000" w14:paraId="00000021">
      <w:pPr>
        <w:rPr>
          <w:rFonts w:ascii="Poppins" w:cs="Poppins" w:eastAsia="Poppins" w:hAnsi="Poppins"/>
        </w:rPr>
      </w:pPr>
      <w:r w:rsidDel="00000000" w:rsidR="00000000" w:rsidRPr="00000000">
        <w:rPr>
          <w:rFonts w:ascii="Poppins" w:cs="Poppins" w:eastAsia="Poppins" w:hAnsi="Poppins"/>
          <w:rtl w:val="0"/>
        </w:rPr>
        <w:t xml:space="preserve">Trustees who need further guidance should ask the Chair. </w:t>
      </w:r>
    </w:p>
    <w:p w:rsidR="00000000" w:rsidDel="00000000" w:rsidP="00000000" w:rsidRDefault="00000000" w:rsidRPr="00000000" w14:paraId="00000022">
      <w:pPr>
        <w:pStyle w:val="Heading1"/>
        <w:rPr/>
      </w:pPr>
      <w:bookmarkStart w:colFirst="0" w:colLast="0" w:name="_heading=h.xc1qre8ms4f3" w:id="3"/>
      <w:bookmarkEnd w:id="3"/>
      <w:r w:rsidDel="00000000" w:rsidR="00000000" w:rsidRPr="00000000">
        <w:rPr>
          <w:rtl w:val="0"/>
        </w:rPr>
        <w:t xml:space="preserve">Claiming expenses</w:t>
      </w:r>
    </w:p>
    <w:p w:rsidR="00000000" w:rsidDel="00000000" w:rsidP="00000000" w:rsidRDefault="00000000" w:rsidRPr="00000000" w14:paraId="00000023">
      <w:pPr>
        <w:rPr>
          <w:rFonts w:ascii="Poppins" w:cs="Poppins" w:eastAsia="Poppins" w:hAnsi="Poppins"/>
        </w:rPr>
      </w:pPr>
      <w:r w:rsidDel="00000000" w:rsidR="00000000" w:rsidRPr="00000000">
        <w:rPr>
          <w:rFonts w:ascii="Poppins" w:cs="Poppins" w:eastAsia="Poppins" w:hAnsi="Poppins"/>
          <w:rtl w:val="0"/>
        </w:rPr>
        <w:t xml:space="preserve">Mosaic encourages trustees to claim their expenses.    They should never be out of pocket because they are helping Mosaic, and they should never feel they cannot be involved in an activity because they cannot afford it.   </w:t>
      </w:r>
    </w:p>
    <w:p w:rsidR="00000000" w:rsidDel="00000000" w:rsidP="00000000" w:rsidRDefault="00000000" w:rsidRPr="00000000" w14:paraId="00000024">
      <w:pPr>
        <w:rPr>
          <w:rFonts w:ascii="Poppins" w:cs="Poppins" w:eastAsia="Poppins" w:hAnsi="Poppins"/>
        </w:rPr>
      </w:pPr>
      <w:r w:rsidDel="00000000" w:rsidR="00000000" w:rsidRPr="00000000">
        <w:rPr>
          <w:rFonts w:ascii="Poppins" w:cs="Poppins" w:eastAsia="Poppins" w:hAnsi="Poppins"/>
          <w:rtl w:val="0"/>
        </w:rPr>
        <w:t xml:space="preserve">Expenses are claimed by sending an email to the chair, outlining the expense and reason and attaching receipts.    Trustees should also enclose their bank details so the money can be paid directly to the account.</w:t>
      </w:r>
    </w:p>
    <w:p w:rsidR="00000000" w:rsidDel="00000000" w:rsidP="00000000" w:rsidRDefault="00000000" w:rsidRPr="00000000" w14:paraId="00000025">
      <w:pPr>
        <w:rPr>
          <w:rFonts w:ascii="Poppins" w:cs="Poppins" w:eastAsia="Poppins" w:hAnsi="Poppins"/>
        </w:rPr>
      </w:pPr>
      <w:r w:rsidDel="00000000" w:rsidR="00000000" w:rsidRPr="00000000">
        <w:rPr>
          <w:rFonts w:ascii="Poppins" w:cs="Poppins" w:eastAsia="Poppins" w:hAnsi="Poppins"/>
          <w:rtl w:val="0"/>
        </w:rPr>
        <w:t xml:space="preserve">The Chair’s expenses are claimed in the same way but the email should be sent to the vice chair, copying the chair of FRG committee.    (This ensures that there cannot easily be reciprocal claiming “I sign yours, if you sign mine”.)</w:t>
      </w:r>
    </w:p>
    <w:p w:rsidR="00000000" w:rsidDel="00000000" w:rsidP="00000000" w:rsidRDefault="00000000" w:rsidRPr="00000000" w14:paraId="00000026">
      <w:pPr>
        <w:rPr>
          <w:rFonts w:ascii="Poppins" w:cs="Poppins" w:eastAsia="Poppins" w:hAnsi="Poppins"/>
        </w:rPr>
      </w:pPr>
      <w:r w:rsidDel="00000000" w:rsidR="00000000" w:rsidRPr="00000000">
        <w:rPr>
          <w:rFonts w:ascii="Poppins" w:cs="Poppins" w:eastAsia="Poppins" w:hAnsi="Poppins"/>
          <w:rtl w:val="0"/>
        </w:rPr>
        <w:t xml:space="preserve">Expenses should normally be submitted within three (3) months of the date on which they were incurred. Expenses submitted after this period will require prior approval from the Chair or, where appropriate, the Board.</w:t>
      </w:r>
    </w:p>
    <w:p w:rsidR="00000000" w:rsidDel="00000000" w:rsidP="00000000" w:rsidRDefault="00000000" w:rsidRPr="00000000" w14:paraId="00000027">
      <w:pPr>
        <w:rPr>
          <w:rFonts w:ascii="Poppins" w:cs="Poppins" w:eastAsia="Poppins" w:hAnsi="Poppins"/>
        </w:rPr>
      </w:pPr>
      <w:r w:rsidDel="00000000" w:rsidR="00000000" w:rsidRPr="00000000">
        <w:rPr>
          <w:rFonts w:ascii="Poppins" w:cs="Poppins" w:eastAsia="Poppins" w:hAnsi="Poppins"/>
          <w:rtl w:val="0"/>
        </w:rPr>
        <w:t xml:space="preserve">Where a trustee uses their own car, the rate of claim shall be in line with the HMRC approved mileage rate for the relevant tax year .  Because this is in line with the guidance from HMRC this amount is not subject to tax.    In this case no receipt is required rather a statement of the journey and the mileage is sufficient.</w:t>
      </w:r>
    </w:p>
    <w:sectPr>
      <w:headerReference r:id="rId7" w:type="default"/>
      <w:pgSz w:h="16838" w:w="11906"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Arial"/>
  <w:font w:name="Courier New"/>
  <w:font w:name="Poppins">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Noto Sans Symbols">
    <w:embedRegular w:fontKey="{00000000-0000-0000-0000-000000000000}" r:id="rId5" w:subsetted="0"/>
    <w:embedBold w:fontKey="{00000000-0000-0000-0000-000000000000}" r:id="rId6"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8">
    <w:pPr>
      <w:pBdr>
        <w:top w:space="0" w:sz="0" w:val="nil"/>
        <w:left w:space="0" w:sz="0" w:val="nil"/>
        <w:bottom w:space="0" w:sz="0" w:val="nil"/>
        <w:right w:space="0" w:sz="0" w:val="nil"/>
        <w:between w:space="0" w:sz="0" w:val="nil"/>
      </w:pBdr>
      <w:tabs>
        <w:tab w:val="center" w:leader="none" w:pos="4680"/>
        <w:tab w:val="right" w:leader="none" w:pos="9360"/>
      </w:tabs>
      <w:spacing w:after="0" w:line="240" w:lineRule="auto"/>
      <w:rPr>
        <w:color w:val="000000"/>
      </w:rPr>
    </w:pPr>
    <w:r w:rsidDel="00000000" w:rsidR="00000000" w:rsidRPr="00000000">
      <w:rPr>
        <w:rFonts w:ascii="Arial" w:cs="Arial" w:eastAsia="Arial" w:hAnsi="Arial"/>
      </w:rPr>
      <w:drawing>
        <wp:anchor allowOverlap="1" behindDoc="0" distB="114300" distT="114300" distL="114300" distR="114300" hidden="0" layoutInCell="1" locked="0" relativeHeight="0" simplePos="0">
          <wp:simplePos x="0" y="0"/>
          <wp:positionH relativeFrom="page">
            <wp:posOffset>-20472</wp:posOffset>
          </wp:positionH>
          <wp:positionV relativeFrom="page">
            <wp:posOffset>-11779</wp:posOffset>
          </wp:positionV>
          <wp:extent cx="7603010" cy="190500"/>
          <wp:effectExtent b="0" l="0" r="0" t="0"/>
          <wp:wrapSquare wrapText="bothSides" distB="114300" distT="114300" distL="114300" distR="114300"/>
          <wp:docPr id="7"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7603010" cy="190500"/>
                  </a:xfrm>
                  <a:prstGeom prst="rect"/>
                  <a:ln/>
                </pic:spPr>
              </pic:pic>
            </a:graphicData>
          </a:graphic>
        </wp:anchor>
      </w:drawing>
    </w:r>
    <w:r w:rsidDel="00000000" w:rsidR="00000000" w:rsidRPr="00000000">
      <w:rPr>
        <w:rFonts w:ascii="Arial" w:cs="Arial" w:eastAsia="Arial" w:hAnsi="Arial"/>
        <w:color w:val="000000"/>
      </w:rPr>
      <w:drawing>
        <wp:inline distB="114300" distT="114300" distL="114300" distR="114300">
          <wp:extent cx="5731510" cy="440885"/>
          <wp:effectExtent b="0" l="0" r="0" t="0"/>
          <wp:docPr id="8" name="image2.png"/>
          <a:graphic>
            <a:graphicData uri="http://schemas.openxmlformats.org/drawingml/2006/picture">
              <pic:pic>
                <pic:nvPicPr>
                  <pic:cNvPr id="0" name="image2.png"/>
                  <pic:cNvPicPr preferRelativeResize="0"/>
                </pic:nvPicPr>
                <pic:blipFill>
                  <a:blip r:embed="rId2"/>
                  <a:srcRect b="0" l="0" r="0" t="0"/>
                  <a:stretch>
                    <a:fillRect/>
                  </a:stretch>
                </pic:blipFill>
                <pic:spPr>
                  <a:xfrm>
                    <a:off x="0" y="0"/>
                    <a:ext cx="5731510" cy="440885"/>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_GB"/>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80" w:lineRule="auto"/>
    </w:pPr>
    <w:rPr>
      <w:b w:val="1"/>
      <w:bCs w:val="1"/>
      <w:sz w:val="48"/>
      <w:szCs w:val="48"/>
    </w:rPr>
  </w:style>
  <w:style w:type="paragraph" w:styleId="Heading2">
    <w:name w:val="heading 2"/>
    <w:basedOn w:val="Normal"/>
    <w:next w:val="Normal"/>
    <w:pPr>
      <w:keepNext w:val="1"/>
      <w:keepLines w:val="1"/>
      <w:spacing w:after="80" w:before="360" w:lineRule="auto"/>
    </w:pPr>
    <w:rPr>
      <w:b w:val="1"/>
      <w:bCs w:val="1"/>
      <w:sz w:val="36"/>
      <w:szCs w:val="36"/>
    </w:rPr>
  </w:style>
  <w:style w:type="paragraph" w:styleId="Heading3">
    <w:name w:val="heading 3"/>
    <w:basedOn w:val="Normal"/>
    <w:next w:val="Normal"/>
    <w:pPr>
      <w:keepNext w:val="1"/>
      <w:keepLines w:val="1"/>
      <w:spacing w:after="80" w:before="280" w:lineRule="auto"/>
    </w:pPr>
    <w:rPr>
      <w:b w:val="1"/>
      <w:bCs w:val="1"/>
      <w:sz w:val="28"/>
      <w:szCs w:val="28"/>
    </w:rPr>
  </w:style>
  <w:style w:type="paragraph" w:styleId="Heading4">
    <w:name w:val="heading 4"/>
    <w:basedOn w:val="Normal"/>
    <w:next w:val="Normal"/>
    <w:pPr>
      <w:keepNext w:val="1"/>
      <w:keepLines w:val="1"/>
      <w:spacing w:after="40" w:before="240" w:lineRule="auto"/>
    </w:pPr>
    <w:rPr>
      <w:b w:val="1"/>
      <w:bCs w:val="1"/>
      <w:sz w:val="24"/>
      <w:szCs w:val="24"/>
    </w:rPr>
  </w:style>
  <w:style w:type="paragraph" w:styleId="Heading5">
    <w:name w:val="heading 5"/>
    <w:basedOn w:val="Normal"/>
    <w:next w:val="Normal"/>
    <w:pPr>
      <w:keepNext w:val="1"/>
      <w:keepLines w:val="1"/>
      <w:spacing w:after="40" w:before="220" w:lineRule="auto"/>
    </w:pPr>
    <w:rPr>
      <w:b w:val="1"/>
      <w:bCs w:val="1"/>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keepNext w:val="1"/>
      <w:keepLines w:val="1"/>
      <w:spacing w:after="120" w:before="480" w:lineRule="auto"/>
    </w:pPr>
    <w:rPr>
      <w:b w:val="1"/>
      <w:bCs w:val="1"/>
      <w:sz w:val="72"/>
      <w:szCs w:val="72"/>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table" w:styleId="TableNormal0" w:customStyle="1">
    <w:name w:val="TableNormal"/>
    <w:tblPr>
      <w:tblCellMar>
        <w:top w:w="100.0" w:type="dxa"/>
        <w:left w:w="100.0" w:type="dxa"/>
        <w:bottom w:w="100.0" w:type="dxa"/>
        <w:right w:w="100.0" w:type="dxa"/>
      </w:tblCellMar>
    </w:tblPr>
  </w:style>
  <w:style w:type="table" w:styleId="TableNormal1" w:customStyle="1">
    <w:name w:val="TableNormal"/>
    <w:tblPr>
      <w:tblCellMar>
        <w:top w:w="100.0" w:type="dxa"/>
        <w:left w:w="100.0" w:type="dxa"/>
        <w:bottom w:w="100.0" w:type="dxa"/>
        <w:right w:w="100.0" w:type="dxa"/>
      </w:tblCellMar>
    </w:tblPr>
  </w:style>
  <w:style w:type="paragraph" w:styleId="ListParagraph">
    <w:name w:val="List Paragraph"/>
    <w:basedOn w:val="Normal"/>
    <w:uiPriority w:val="34"/>
    <w:qFormat w:val="1"/>
    <w:rsid w:val="00826F6B"/>
    <w:pPr>
      <w:ind w:left="720"/>
      <w:contextualSpacing w:val="1"/>
    </w:pPr>
  </w:style>
  <w:style w:type="paragraph" w:styleId="CommentText">
    <w:name w:val="annotation text"/>
    <w:basedOn w:val="Normal"/>
    <w:link w:val="CommentTextChar"/>
    <w:uiPriority w:val="99"/>
    <w:semiHidden w:val="1"/>
    <w:unhideWhenUsed w:val="1"/>
    <w:pPr>
      <w:spacing w:line="240" w:lineRule="auto"/>
    </w:pPr>
    <w:rPr>
      <w:sz w:val="20"/>
      <w:szCs w:val="20"/>
    </w:rPr>
  </w:style>
  <w:style w:type="character" w:styleId="CommentTextChar" w:customStyle="1">
    <w:name w:val="Comment Text Char"/>
    <w:basedOn w:val="DefaultParagraphFont"/>
    <w:link w:val="CommentText"/>
    <w:uiPriority w:val="99"/>
    <w:semiHidden w:val="1"/>
    <w:rPr>
      <w:sz w:val="20"/>
      <w:szCs w:val="20"/>
    </w:rPr>
  </w:style>
  <w:style w:type="character" w:styleId="CommentReference">
    <w:name w:val="annotation reference"/>
    <w:basedOn w:val="DefaultParagraphFont"/>
    <w:uiPriority w:val="99"/>
    <w:semiHidden w:val="1"/>
    <w:unhideWhenUsed w:val="1"/>
    <w:rPr>
      <w:sz w:val="16"/>
      <w:szCs w:val="16"/>
    </w:rPr>
  </w:style>
  <w:style w:type="paragraph" w:styleId="Header">
    <w:name w:val="header"/>
    <w:basedOn w:val="Normal"/>
    <w:link w:val="HeaderChar"/>
    <w:uiPriority w:val="99"/>
    <w:unhideWhenUsed w:val="1"/>
    <w:rsid w:val="00231465"/>
    <w:pPr>
      <w:tabs>
        <w:tab w:val="center" w:pos="4680"/>
        <w:tab w:val="right" w:pos="9360"/>
      </w:tabs>
      <w:spacing w:after="0" w:line="240" w:lineRule="auto"/>
    </w:pPr>
  </w:style>
  <w:style w:type="character" w:styleId="HeaderChar" w:customStyle="1">
    <w:name w:val="Header Char"/>
    <w:basedOn w:val="DefaultParagraphFont"/>
    <w:link w:val="Header"/>
    <w:uiPriority w:val="99"/>
    <w:rsid w:val="00231465"/>
  </w:style>
  <w:style w:type="paragraph" w:styleId="Footer">
    <w:name w:val="footer"/>
    <w:basedOn w:val="Normal"/>
    <w:link w:val="FooterChar"/>
    <w:uiPriority w:val="99"/>
    <w:unhideWhenUsed w:val="1"/>
    <w:rsid w:val="00231465"/>
    <w:pPr>
      <w:tabs>
        <w:tab w:val="center" w:pos="4680"/>
        <w:tab w:val="right" w:pos="9360"/>
      </w:tabs>
      <w:spacing w:after="0" w:line="240" w:lineRule="auto"/>
    </w:pPr>
  </w:style>
  <w:style w:type="character" w:styleId="FooterChar" w:customStyle="1">
    <w:name w:val="Footer Char"/>
    <w:basedOn w:val="DefaultParagraphFont"/>
    <w:link w:val="Footer"/>
    <w:uiPriority w:val="99"/>
    <w:rsid w:val="00231465"/>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Poppins-regular.ttf"/><Relationship Id="rId2" Type="http://schemas.openxmlformats.org/officeDocument/2006/relationships/font" Target="fonts/Poppins-bold.ttf"/><Relationship Id="rId3" Type="http://schemas.openxmlformats.org/officeDocument/2006/relationships/font" Target="fonts/Poppins-italic.ttf"/><Relationship Id="rId4" Type="http://schemas.openxmlformats.org/officeDocument/2006/relationships/font" Target="fonts/Poppins-boldItalic.ttf"/><Relationship Id="rId5" Type="http://schemas.openxmlformats.org/officeDocument/2006/relationships/font" Target="fonts/NotoSansSymbols-regular.ttf"/><Relationship Id="rId6" Type="http://schemas.openxmlformats.org/officeDocument/2006/relationships/font" Target="fonts/NotoSansSymbols-bol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rsID9i97IC2Vh1V0LuQalK1R8ig==">CgMxLjAyDmgucTVuZjRlajExOTNpMg5oLjRtYm5jcDRtNnlqNTIIaC5namRneHMyDmgueGMxcXJlOG1zNGYzOAByITFwSVp1QWZ1dC1tRW1kdHlLU081UUpfR0wwNXRQckZQbg==</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2026-09-26T11:12:00Z</dcterms:created>
  <dc:creator>Ken Batty2</dc:creator>
</cp:coreProperties>
</file>